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EEB" w:rsidRPr="001E75A8" w:rsidRDefault="00F35802" w:rsidP="00F35802">
      <w:pPr>
        <w:spacing w:after="0" w:line="240" w:lineRule="auto"/>
        <w:jc w:val="center"/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</w:pPr>
      <w:r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  <w:t>20.</w:t>
      </w:r>
      <w:r w:rsidR="00264EEB" w:rsidRPr="001E75A8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  <w:t xml:space="preserve"> </w:t>
      </w:r>
      <w:r w:rsidR="00264EEB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  <w:t>Novinky z </w:t>
      </w:r>
      <w:proofErr w:type="gramStart"/>
      <w:r w:rsidR="00264EEB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  <w:t>praxe  -</w:t>
      </w:r>
      <w:proofErr w:type="gramEnd"/>
      <w:r w:rsidR="00264EEB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  <w:t xml:space="preserve"> </w:t>
      </w:r>
      <w:r w:rsidR="00264EEB" w:rsidRPr="001E75A8">
        <w:rPr>
          <w:rFonts w:asciiTheme="majorHAnsi" w:eastAsia="Times New Roman" w:hAnsiTheme="majorHAnsi" w:cstheme="majorBidi"/>
          <w:spacing w:val="-10"/>
          <w:kern w:val="28"/>
          <w:sz w:val="56"/>
          <w:szCs w:val="56"/>
          <w:lang w:eastAsia="cs-CZ"/>
        </w:rPr>
        <w:t>Může zaměstnavatel požadovat a uchovávat výpis z rejstříku trestů zaměstnance?</w:t>
      </w:r>
    </w:p>
    <w:p w:rsidR="00F35802" w:rsidRDefault="00264EEB" w:rsidP="00F3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F3580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F35802" w:rsidRDefault="00F35802" w:rsidP="00F3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264EEB" w:rsidRPr="00924162" w:rsidRDefault="00F35802" w:rsidP="00F358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264EEB"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le článku 10 GDPR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4EEB"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 osobních údajů týkající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</w:t>
      </w:r>
      <w:r w:rsidR="00264EEB"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rozsudků v trestních věcech a trestných činů může mimo jiné provádět, pokud je oprávněné dle členského státu poskytujícího vhodné záruky, pokud jde o práva a svobody subjektu údajů. </w:t>
      </w:r>
    </w:p>
    <w:p w:rsidR="00264EEB" w:rsidRPr="00924162" w:rsidRDefault="00264EEB" w:rsidP="0026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Údaje z evidence Rejstříku trestů slouží dle zákona č. 269/1994 Sb., o Rejstříku trestů, pro potřebu trestního, občanskoprávního nebo správního řízení a k prokazování bezúhonnosti. </w:t>
      </w:r>
    </w:p>
    <w:p w:rsidR="00264EEB" w:rsidRPr="00924162" w:rsidRDefault="00264EEB" w:rsidP="0026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Ve smyslu ustanovení § 316 odst. 4 zákona č. 262/2006 Sb., zákoník práce, jestliže je pro to dán věcný důvod spočívající v povaze práce, která má být vykonávána, a je-li tento požadavek přiměřený, nebo v případech, kdy to stanoví tento zákon nebo zvláštní právní předpis, je zaměstnavatel oprávněn vyžadovat od zaměstnance informace o trestněprávní bezúhonnosti. </w:t>
      </w:r>
    </w:p>
    <w:p w:rsidR="00264EEB" w:rsidRDefault="00264EEB" w:rsidP="00264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41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Vzhledem k výše uvedenému je zaměstnavatel v některých případech při splnění předmětných podmínek oprávněn vyžadovat výpis z rejstříku trestů a po účelem zpracování odůvodněnou dobu jej uchovávat. To samé platí i o poznámkách, které si na základě předloženého výpisu z Rejstříku trestů zaměstnavatel pořídí.  Z výše uvedené dikce zákoníku práce současně vyplývá, že potřebnost výpisu ve vztahu k určité pracovní pozici si musí zaměstnavatel řádně (věcně) ujasnit.</w:t>
      </w:r>
    </w:p>
    <w:p w:rsidR="00264EEB" w:rsidRDefault="00264EEB"/>
    <w:sectPr w:rsidR="0026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EB"/>
    <w:rsid w:val="00264EEB"/>
    <w:rsid w:val="00AD27B0"/>
    <w:rsid w:val="00F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EF098"/>
  <w15:chartTrackingRefBased/>
  <w15:docId w15:val="{6C2C1C9F-F35A-48F3-8C3E-BEBCD6C7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2019-05-14T11:02:00Z</dcterms:created>
  <dcterms:modified xsi:type="dcterms:W3CDTF">2019-06-18T07:08:00Z</dcterms:modified>
</cp:coreProperties>
</file>